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FFD1" w14:textId="2C7EC612" w:rsidR="0050613D" w:rsidRDefault="00680384" w:rsidP="0068038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Hình thức hợp đồng có được thực hiện khi nhà đầu tư thực hiện hoạt động đầu tư ra nước ngoài hay không?  </w:t>
      </w:r>
    </w:p>
    <w:p w14:paraId="7DA8AAC8" w14:textId="77777777" w:rsidR="00680384" w:rsidRDefault="00680384" w:rsidP="00680384">
      <w:pPr>
        <w:spacing w:line="360" w:lineRule="auto"/>
        <w:jc w:val="both"/>
        <w:rPr>
          <w:rFonts w:ascii="Times New Roman" w:hAnsi="Times New Roman" w:cs="Times New Roman"/>
          <w:sz w:val="26"/>
          <w:szCs w:val="26"/>
          <w:lang w:val="vi-VN"/>
        </w:rPr>
      </w:pPr>
    </w:p>
    <w:p w14:paraId="5E6708A7" w14:textId="17C39858" w:rsidR="00680384" w:rsidRPr="00680384" w:rsidRDefault="00680384" w:rsidP="00680384">
      <w:pPr>
        <w:pStyle w:val="ListParagraph"/>
        <w:numPr>
          <w:ilvl w:val="0"/>
          <w:numId w:val="1"/>
        </w:numPr>
        <w:spacing w:line="360" w:lineRule="auto"/>
        <w:ind w:left="426" w:hanging="426"/>
        <w:jc w:val="both"/>
        <w:rPr>
          <w:rFonts w:ascii="Times New Roman" w:hAnsi="Times New Roman" w:cs="Times New Roman"/>
          <w:b/>
          <w:bCs/>
          <w:sz w:val="26"/>
          <w:szCs w:val="26"/>
          <w:lang w:val="vi-VN"/>
        </w:rPr>
      </w:pPr>
      <w:r w:rsidRPr="00680384">
        <w:rPr>
          <w:rFonts w:ascii="Times New Roman" w:hAnsi="Times New Roman" w:cs="Times New Roman"/>
          <w:b/>
          <w:bCs/>
          <w:sz w:val="26"/>
          <w:szCs w:val="26"/>
          <w:lang w:val="vi-VN"/>
        </w:rPr>
        <w:t xml:space="preserve">Nhà đầu tư thực hiện hoạt động đầu tư ra nước ngoài có được đầu tư theo hình thức hợp đồng hay không? </w:t>
      </w:r>
    </w:p>
    <w:p w14:paraId="45ED1476" w14:textId="07C74D97" w:rsidR="00680384" w:rsidRDefault="00680384" w:rsidP="00680384">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Căn cứ </w:t>
      </w:r>
      <w:r w:rsidRPr="00421A80">
        <w:rPr>
          <w:rFonts w:ascii="Times New Roman" w:hAnsi="Times New Roman" w:cs="Times New Roman"/>
          <w:b/>
          <w:bCs/>
          <w:color w:val="C00000"/>
          <w:sz w:val="26"/>
          <w:szCs w:val="26"/>
          <w:lang w:val="vi-VN"/>
        </w:rPr>
        <w:t>Điều 52 Luật Đầu tư 2020</w:t>
      </w:r>
      <w:r w:rsidRPr="00421A80">
        <w:rPr>
          <w:rFonts w:ascii="Times New Roman" w:hAnsi="Times New Roman" w:cs="Times New Roman"/>
          <w:color w:val="C00000"/>
          <w:sz w:val="26"/>
          <w:szCs w:val="26"/>
          <w:lang w:val="vi-VN"/>
        </w:rPr>
        <w:t xml:space="preserve"> </w:t>
      </w:r>
      <w:r>
        <w:rPr>
          <w:rFonts w:ascii="Times New Roman" w:hAnsi="Times New Roman" w:cs="Times New Roman"/>
          <w:sz w:val="26"/>
          <w:szCs w:val="26"/>
          <w:lang w:val="vi-VN"/>
        </w:rPr>
        <w:t xml:space="preserve">quy định về hình thức đầu tư ra nước ngoài như sau: </w:t>
      </w:r>
    </w:p>
    <w:p w14:paraId="69DACF1B" w14:textId="18221A9A" w:rsidR="00680384" w:rsidRDefault="00680384" w:rsidP="00421A80">
      <w:pPr>
        <w:pStyle w:val="ListParagraph"/>
        <w:numPr>
          <w:ilvl w:val="0"/>
          <w:numId w:val="3"/>
        </w:numPr>
        <w:spacing w:line="360" w:lineRule="auto"/>
        <w:ind w:left="426" w:hanging="426"/>
        <w:jc w:val="both"/>
        <w:rPr>
          <w:rFonts w:ascii="Times New Roman" w:hAnsi="Times New Roman" w:cs="Times New Roman"/>
          <w:sz w:val="26"/>
          <w:szCs w:val="26"/>
          <w:lang w:val="vi-VN"/>
        </w:rPr>
      </w:pPr>
      <w:r>
        <w:rPr>
          <w:rFonts w:ascii="Times New Roman" w:hAnsi="Times New Roman" w:cs="Times New Roman"/>
          <w:sz w:val="26"/>
          <w:szCs w:val="26"/>
          <w:lang w:val="vi-VN"/>
        </w:rPr>
        <w:t>Nhà đầu tư thực hiện hoạt động đầu tư ra nước ngoài theo các hình thức sau đây:</w:t>
      </w:r>
    </w:p>
    <w:p w14:paraId="12564103" w14:textId="476E8156" w:rsidR="00680384" w:rsidRDefault="00680384" w:rsidP="00680384">
      <w:pPr>
        <w:pStyle w:val="ListParagraph"/>
        <w:numPr>
          <w:ilvl w:val="0"/>
          <w:numId w:val="4"/>
        </w:num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Thành lập tổ chức kinh tế theo quy định của pháp luật nước tiếp nhận đầu tư; </w:t>
      </w:r>
    </w:p>
    <w:p w14:paraId="2FE24484" w14:textId="0363A113" w:rsidR="00680384" w:rsidRPr="00421A80" w:rsidRDefault="00680384" w:rsidP="00421A80">
      <w:pPr>
        <w:pStyle w:val="ListParagraph"/>
        <w:numPr>
          <w:ilvl w:val="0"/>
          <w:numId w:val="4"/>
        </w:num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Đầu tư theo hình thứ</w:t>
      </w:r>
      <w:r w:rsidRPr="00421A80">
        <w:rPr>
          <w:rFonts w:ascii="Times New Roman" w:hAnsi="Times New Roman" w:cs="Times New Roman"/>
          <w:sz w:val="26"/>
          <w:szCs w:val="26"/>
          <w:lang w:val="vi-VN"/>
        </w:rPr>
        <w:t xml:space="preserve">c hợp đồng ở nước ngoài; </w:t>
      </w:r>
    </w:p>
    <w:p w14:paraId="29BBA1EC" w14:textId="1CA26433" w:rsidR="00680384" w:rsidRDefault="00680384" w:rsidP="00680384">
      <w:pPr>
        <w:pStyle w:val="ListParagraph"/>
        <w:numPr>
          <w:ilvl w:val="0"/>
          <w:numId w:val="4"/>
        </w:num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Góp vốn, mua cổ phần, mua phần vốn góp của tổ chức kinh tế ở nước ngoài để tham gia quản lý tổ chức kinh tế đó; </w:t>
      </w:r>
    </w:p>
    <w:p w14:paraId="7365020E" w14:textId="28E4F12D" w:rsidR="00680384" w:rsidRDefault="00680384" w:rsidP="00680384">
      <w:pPr>
        <w:pStyle w:val="ListParagraph"/>
        <w:numPr>
          <w:ilvl w:val="0"/>
          <w:numId w:val="4"/>
        </w:num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Mua, bán chứng khoán, giấy tờ có giá khác hoặc đầu tư thông qua các quỹ đầu tư chứng khoán, các định chế tài chính trung gian khác ở nước ngoài; </w:t>
      </w:r>
    </w:p>
    <w:p w14:paraId="47D5921D" w14:textId="7880A4EA" w:rsidR="00680384" w:rsidRDefault="00680384" w:rsidP="00680384">
      <w:pPr>
        <w:spacing w:line="360" w:lineRule="auto"/>
        <w:ind w:left="360"/>
        <w:jc w:val="both"/>
        <w:rPr>
          <w:rFonts w:ascii="Times New Roman" w:hAnsi="Times New Roman" w:cs="Times New Roman"/>
          <w:sz w:val="26"/>
          <w:szCs w:val="26"/>
          <w:lang w:val="vi-VN"/>
        </w:rPr>
      </w:pPr>
      <w:r>
        <w:rPr>
          <w:rFonts w:ascii="Times New Roman" w:hAnsi="Times New Roman" w:cs="Times New Roman"/>
          <w:sz w:val="26"/>
          <w:szCs w:val="26"/>
          <w:lang w:val="vi-VN"/>
        </w:rPr>
        <w:t>đ)  Các hình thức đầu tư khác theo quy định của pháp luật nước tiếp nhận đầu tư. L</w:t>
      </w:r>
    </w:p>
    <w:p w14:paraId="7DAE2338" w14:textId="67E366B3" w:rsidR="00680384" w:rsidRDefault="00680384" w:rsidP="00421A80">
      <w:pPr>
        <w:pStyle w:val="ListParagraph"/>
        <w:numPr>
          <w:ilvl w:val="0"/>
          <w:numId w:val="3"/>
        </w:numPr>
        <w:spacing w:line="360" w:lineRule="auto"/>
        <w:ind w:left="426" w:hanging="426"/>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Chính phủ quy định chi tiết việc thực hiện hình thức đầu tư quy định tại điểm d Khoản 1 Điều này. </w:t>
      </w:r>
    </w:p>
    <w:p w14:paraId="50C64B9F" w14:textId="6315495C" w:rsidR="00421A80" w:rsidRDefault="00421A80" w:rsidP="00421A80">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Theo đó, nhà đầu tư thực hiện hoạt động đầu tư ra nước ngoài sẽ được đầu tư theo hình thức hợp đồng ở nước ngoài theo quy định. </w:t>
      </w:r>
    </w:p>
    <w:p w14:paraId="45BF5638" w14:textId="77777777" w:rsidR="00CB0309" w:rsidRDefault="00CB0309" w:rsidP="00421A80">
      <w:pPr>
        <w:spacing w:line="360" w:lineRule="auto"/>
        <w:jc w:val="both"/>
        <w:rPr>
          <w:rFonts w:ascii="Times New Roman" w:hAnsi="Times New Roman" w:cs="Times New Roman"/>
          <w:sz w:val="26"/>
          <w:szCs w:val="26"/>
          <w:lang w:val="vi-VN"/>
        </w:rPr>
      </w:pPr>
    </w:p>
    <w:p w14:paraId="15D611F2" w14:textId="1A5BA279" w:rsidR="00421A80" w:rsidRPr="00421A80" w:rsidRDefault="00421A80" w:rsidP="00CB0309">
      <w:pPr>
        <w:pStyle w:val="ListParagraph"/>
        <w:numPr>
          <w:ilvl w:val="0"/>
          <w:numId w:val="1"/>
        </w:numPr>
        <w:spacing w:line="360" w:lineRule="auto"/>
        <w:ind w:left="284" w:hanging="284"/>
        <w:jc w:val="both"/>
        <w:rPr>
          <w:rFonts w:ascii="Times New Roman" w:hAnsi="Times New Roman" w:cs="Times New Roman"/>
          <w:b/>
          <w:bCs/>
          <w:sz w:val="26"/>
          <w:szCs w:val="26"/>
          <w:lang w:val="vi-VN"/>
        </w:rPr>
      </w:pPr>
      <w:r w:rsidRPr="00421A80">
        <w:rPr>
          <w:rFonts w:ascii="Times New Roman" w:hAnsi="Times New Roman" w:cs="Times New Roman"/>
          <w:b/>
          <w:bCs/>
          <w:sz w:val="26"/>
          <w:szCs w:val="26"/>
          <w:lang w:val="vi-VN"/>
        </w:rPr>
        <w:t xml:space="preserve">Ngành bảo hiểm có được đầu tư ra nước ngoài hay không? </w:t>
      </w:r>
    </w:p>
    <w:p w14:paraId="4438106C" w14:textId="55DD6DC8" w:rsidR="00421A80" w:rsidRDefault="00421A80" w:rsidP="00421A80">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Căn cứ </w:t>
      </w:r>
      <w:r w:rsidRPr="00CB0309">
        <w:rPr>
          <w:rFonts w:ascii="Times New Roman" w:hAnsi="Times New Roman" w:cs="Times New Roman"/>
          <w:b/>
          <w:bCs/>
          <w:color w:val="C00000"/>
          <w:sz w:val="26"/>
          <w:szCs w:val="26"/>
          <w:lang w:val="vi-VN"/>
        </w:rPr>
        <w:t>Khoản 1 Điều 54 Luật Đầu tư 2020</w:t>
      </w:r>
      <w:r w:rsidRPr="00CB0309">
        <w:rPr>
          <w:rFonts w:ascii="Times New Roman" w:hAnsi="Times New Roman" w:cs="Times New Roman"/>
          <w:color w:val="C00000"/>
          <w:sz w:val="26"/>
          <w:szCs w:val="26"/>
          <w:lang w:val="vi-VN"/>
        </w:rPr>
        <w:t xml:space="preserve"> </w:t>
      </w:r>
      <w:r>
        <w:rPr>
          <w:rFonts w:ascii="Times New Roman" w:hAnsi="Times New Roman" w:cs="Times New Roman"/>
          <w:sz w:val="26"/>
          <w:szCs w:val="26"/>
          <w:lang w:val="vi-VN"/>
        </w:rPr>
        <w:t>quy định về ngành, nghề đầu tư ra nước ngoài có điều kiện:</w:t>
      </w:r>
    </w:p>
    <w:p w14:paraId="0ECE5A8D" w14:textId="5FD98D83" w:rsidR="00421A80" w:rsidRDefault="00421A80" w:rsidP="00421A80">
      <w:pPr>
        <w:pStyle w:val="ListParagraph"/>
        <w:numPr>
          <w:ilvl w:val="0"/>
          <w:numId w:val="3"/>
        </w:numPr>
        <w:spacing w:line="360" w:lineRule="auto"/>
        <w:ind w:left="284" w:hanging="284"/>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Ngành, nghề đầu tư ra nước ngoài có điều kiện bao gồm: </w:t>
      </w:r>
    </w:p>
    <w:p w14:paraId="5AE3A852" w14:textId="0B2BAD8A" w:rsidR="00421A80" w:rsidRDefault="00421A80" w:rsidP="00421A80">
      <w:pPr>
        <w:pStyle w:val="ListParagraph"/>
        <w:numPr>
          <w:ilvl w:val="0"/>
          <w:numId w:val="5"/>
        </w:num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Ngân hàng; </w:t>
      </w:r>
    </w:p>
    <w:p w14:paraId="003E54E7" w14:textId="467B9485" w:rsidR="00421A80" w:rsidRDefault="00421A80" w:rsidP="00421A80">
      <w:pPr>
        <w:pStyle w:val="ListParagraph"/>
        <w:numPr>
          <w:ilvl w:val="0"/>
          <w:numId w:val="5"/>
        </w:num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Bảo hiểm; </w:t>
      </w:r>
    </w:p>
    <w:p w14:paraId="507888EA" w14:textId="426486E0" w:rsidR="00421A80" w:rsidRDefault="00421A80" w:rsidP="00421A80">
      <w:pPr>
        <w:pStyle w:val="ListParagraph"/>
        <w:numPr>
          <w:ilvl w:val="0"/>
          <w:numId w:val="5"/>
        </w:num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Chứng khoán; </w:t>
      </w:r>
    </w:p>
    <w:p w14:paraId="31AEF925" w14:textId="1289BDAF" w:rsidR="00421A80" w:rsidRDefault="00421A80" w:rsidP="00421A80">
      <w:pPr>
        <w:pStyle w:val="ListParagraph"/>
        <w:numPr>
          <w:ilvl w:val="0"/>
          <w:numId w:val="5"/>
        </w:num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Báo chí, phát thanh, truyền hình; </w:t>
      </w:r>
    </w:p>
    <w:p w14:paraId="007F88DD" w14:textId="1C18797B" w:rsidR="00421A80" w:rsidRDefault="00421A80" w:rsidP="00421A80">
      <w:pPr>
        <w:pStyle w:val="ListParagraph"/>
        <w:numPr>
          <w:ilvl w:val="0"/>
          <w:numId w:val="5"/>
        </w:num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Kinh doanh bất động sản.</w:t>
      </w:r>
    </w:p>
    <w:p w14:paraId="1377EA42" w14:textId="63A0579E" w:rsidR="00421A80" w:rsidRDefault="00421A80" w:rsidP="00421A80">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Đồng thời, căn cứ </w:t>
      </w:r>
      <w:r w:rsidRPr="00CB0309">
        <w:rPr>
          <w:rFonts w:ascii="Times New Roman" w:hAnsi="Times New Roman" w:cs="Times New Roman"/>
          <w:b/>
          <w:bCs/>
          <w:color w:val="C00000"/>
          <w:sz w:val="26"/>
          <w:szCs w:val="26"/>
          <w:lang w:val="vi-VN"/>
        </w:rPr>
        <w:t>Điều 72 Nghị định 31/2021/NĐ-CP</w:t>
      </w:r>
      <w:r>
        <w:rPr>
          <w:rFonts w:ascii="Times New Roman" w:hAnsi="Times New Roman" w:cs="Times New Roman"/>
          <w:sz w:val="26"/>
          <w:szCs w:val="26"/>
          <w:lang w:val="vi-VN"/>
        </w:rPr>
        <w:t xml:space="preserve"> quy định</w:t>
      </w:r>
      <w:r w:rsidR="00FB7AEE">
        <w:rPr>
          <w:rFonts w:ascii="Times New Roman" w:hAnsi="Times New Roman" w:cs="Times New Roman"/>
          <w:sz w:val="26"/>
          <w:szCs w:val="26"/>
          <w:lang w:val="vi-VN"/>
        </w:rPr>
        <w:t xml:space="preserve">: </w:t>
      </w:r>
    </w:p>
    <w:p w14:paraId="6573109B" w14:textId="0DF950BB" w:rsidR="00FB7AEE" w:rsidRDefault="00B311EB" w:rsidP="00CB0309">
      <w:pPr>
        <w:pStyle w:val="ListParagraph"/>
        <w:numPr>
          <w:ilvl w:val="0"/>
          <w:numId w:val="3"/>
        </w:numPr>
        <w:spacing w:line="360" w:lineRule="auto"/>
        <w:ind w:left="284" w:hanging="284"/>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Điều kiện đối với ngành, nghề đầu tư ra nước ngoài có điều kiện: </w:t>
      </w:r>
    </w:p>
    <w:p w14:paraId="3DEE2A27" w14:textId="685FF9D8" w:rsidR="00B311EB" w:rsidRDefault="00B311EB" w:rsidP="00CB030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Đối với các ngành, nghề ngân hàng, bảo hiểm, chứng khoán quy định tại các điểm a,b và c Khoản 1 Điều 54 của Luật Đầu tư, nhà đầu tư phải đáp ứng điều kiện quy định của pháp luật trong lĩnh vực ngân hàng, bảo hiểm, chứng khoán và được cơ quan có thẩm quyền chấp thuận bằng văn bản. </w:t>
      </w:r>
    </w:p>
    <w:p w14:paraId="1B4AEDBF" w14:textId="77777777" w:rsidR="00CB0309" w:rsidRDefault="00CB0309" w:rsidP="00CB0309">
      <w:pPr>
        <w:spacing w:line="360" w:lineRule="auto"/>
        <w:jc w:val="both"/>
        <w:rPr>
          <w:rFonts w:ascii="Times New Roman" w:hAnsi="Times New Roman" w:cs="Times New Roman"/>
          <w:sz w:val="26"/>
          <w:szCs w:val="26"/>
          <w:lang w:val="vi-VN"/>
        </w:rPr>
      </w:pPr>
    </w:p>
    <w:p w14:paraId="4BE4DDBC" w14:textId="02499E6A" w:rsidR="00B311EB" w:rsidRDefault="00B311EB" w:rsidP="00CB030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Đối với ngành, nghề báo chí, phát thanh, truyển hình quy định tại điểm d Khoản 1 Điều 54 của Luật Đầu tư, nhà đầu tư là tổ chức đã được cấp phép hoạt động báo chí, phát thanh, truyền hình tại Việt Nam và được Bộ Thông tin và Truyền thông đồng ý bằng văn bản. </w:t>
      </w:r>
    </w:p>
    <w:p w14:paraId="31C459EF" w14:textId="77777777" w:rsidR="00CB0309" w:rsidRDefault="00CB0309" w:rsidP="00CB0309">
      <w:pPr>
        <w:spacing w:line="360" w:lineRule="auto"/>
        <w:jc w:val="both"/>
        <w:rPr>
          <w:rFonts w:ascii="Times New Roman" w:hAnsi="Times New Roman" w:cs="Times New Roman"/>
          <w:sz w:val="26"/>
          <w:szCs w:val="26"/>
          <w:lang w:val="vi-VN"/>
        </w:rPr>
      </w:pPr>
    </w:p>
    <w:p w14:paraId="38F7F1CD" w14:textId="13D670FE" w:rsidR="00B311EB" w:rsidRDefault="00B311EB" w:rsidP="00CB030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Đối với ngành, nghề kinh doanh bất động sản quy định tại điểm đ khoàn 1 Điều 54 của Luật Đầu tư, nhà đầu tư là doanh nghiệp thành lập theo Luật Doanh nghiệp</w:t>
      </w:r>
      <w:r w:rsidR="00CB0309">
        <w:rPr>
          <w:rFonts w:ascii="Times New Roman" w:hAnsi="Times New Roman" w:cs="Times New Roman"/>
          <w:sz w:val="26"/>
          <w:szCs w:val="26"/>
          <w:lang w:val="vi-VN"/>
        </w:rPr>
        <w:t>.</w:t>
      </w:r>
    </w:p>
    <w:p w14:paraId="78CE5E9B" w14:textId="77777777" w:rsidR="00CB0309" w:rsidRDefault="00CB0309" w:rsidP="00B311EB">
      <w:pPr>
        <w:spacing w:line="360" w:lineRule="auto"/>
        <w:ind w:left="360"/>
        <w:jc w:val="both"/>
        <w:rPr>
          <w:rFonts w:ascii="Times New Roman" w:hAnsi="Times New Roman" w:cs="Times New Roman"/>
          <w:sz w:val="26"/>
          <w:szCs w:val="26"/>
          <w:lang w:val="vi-VN"/>
        </w:rPr>
      </w:pPr>
    </w:p>
    <w:p w14:paraId="2BC13C77" w14:textId="25E28F04" w:rsidR="00CB0309" w:rsidRDefault="00CB0309" w:rsidP="00CB030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Theo đó ngành bảo hiểm thì nhà đầu tư phải đáp ứng điều kiện theo quy định của pháp luật trong lĩnh vực bảo hiểm và được cơ quan có thẩm quyền chấp thuận bằng văn bản thì sẽ đủ điều kiện đầu tư ra nước ngoài. </w:t>
      </w:r>
    </w:p>
    <w:p w14:paraId="1F8273F1" w14:textId="77777777" w:rsidR="00CB0309" w:rsidRDefault="00CB0309" w:rsidP="00B311EB">
      <w:pPr>
        <w:spacing w:line="360" w:lineRule="auto"/>
        <w:ind w:left="360"/>
        <w:jc w:val="both"/>
        <w:rPr>
          <w:rFonts w:ascii="Times New Roman" w:hAnsi="Times New Roman" w:cs="Times New Roman"/>
          <w:sz w:val="26"/>
          <w:szCs w:val="26"/>
          <w:lang w:val="vi-VN"/>
        </w:rPr>
      </w:pPr>
    </w:p>
    <w:p w14:paraId="14C40EFA" w14:textId="7BD82308" w:rsidR="00CB0309" w:rsidRPr="00CB0309" w:rsidRDefault="00CB0309" w:rsidP="00CB0309">
      <w:pPr>
        <w:pStyle w:val="ListParagraph"/>
        <w:numPr>
          <w:ilvl w:val="0"/>
          <w:numId w:val="1"/>
        </w:numPr>
        <w:spacing w:line="360" w:lineRule="auto"/>
        <w:ind w:left="284" w:hanging="284"/>
        <w:jc w:val="both"/>
        <w:rPr>
          <w:rFonts w:ascii="Times New Roman" w:hAnsi="Times New Roman" w:cs="Times New Roman"/>
          <w:b/>
          <w:bCs/>
          <w:sz w:val="26"/>
          <w:szCs w:val="26"/>
          <w:lang w:val="vi-VN"/>
        </w:rPr>
      </w:pPr>
      <w:r w:rsidRPr="00CB0309">
        <w:rPr>
          <w:rFonts w:ascii="Times New Roman" w:hAnsi="Times New Roman" w:cs="Times New Roman"/>
          <w:b/>
          <w:bCs/>
          <w:sz w:val="26"/>
          <w:szCs w:val="26"/>
          <w:lang w:val="vi-VN"/>
        </w:rPr>
        <w:t xml:space="preserve">Nhà đầu tư có được nhà nước hỗ trợ nguồn vốn đầu tư ra nước ngoài không? </w:t>
      </w:r>
    </w:p>
    <w:p w14:paraId="7752FA89" w14:textId="7E3E85DC" w:rsidR="00CB0309" w:rsidRDefault="00CB0309" w:rsidP="00CB030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Nhà đầu tư có được nhà nước hỗ trợ nguồn vốn đầu tư ra nước ngoài không, căn cứ theo </w:t>
      </w:r>
      <w:r w:rsidRPr="00CB0309">
        <w:rPr>
          <w:rFonts w:ascii="Times New Roman" w:hAnsi="Times New Roman" w:cs="Times New Roman"/>
          <w:b/>
          <w:bCs/>
          <w:color w:val="C00000"/>
          <w:sz w:val="26"/>
          <w:szCs w:val="26"/>
          <w:lang w:val="vi-VN"/>
        </w:rPr>
        <w:t>Khoản 1 Điều 55 Luật Đầu tư 2020</w:t>
      </w:r>
      <w:r w:rsidRPr="00CB0309">
        <w:rPr>
          <w:rFonts w:ascii="Times New Roman" w:hAnsi="Times New Roman" w:cs="Times New Roman"/>
          <w:color w:val="C00000"/>
          <w:sz w:val="26"/>
          <w:szCs w:val="26"/>
          <w:lang w:val="vi-VN"/>
        </w:rPr>
        <w:t xml:space="preserve"> </w:t>
      </w:r>
      <w:r>
        <w:rPr>
          <w:rFonts w:ascii="Times New Roman" w:hAnsi="Times New Roman" w:cs="Times New Roman"/>
          <w:sz w:val="26"/>
          <w:szCs w:val="26"/>
          <w:lang w:val="vi-VN"/>
        </w:rPr>
        <w:t xml:space="preserve">quy định về nguồn vốn đầu tư ra nước ngoài như sau: </w:t>
      </w:r>
    </w:p>
    <w:p w14:paraId="67103FBE" w14:textId="3DA33A6D" w:rsidR="00CB0309" w:rsidRDefault="00CB0309" w:rsidP="00CB0309">
      <w:pPr>
        <w:pStyle w:val="ListParagraph"/>
        <w:numPr>
          <w:ilvl w:val="0"/>
          <w:numId w:val="6"/>
        </w:num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Nhà đầu tư chịu trách nhiệm góp vốn và huy động các nguồn vốn để thực hiện hoạt động đầu tư ở nước ngoài. </w:t>
      </w:r>
    </w:p>
    <w:p w14:paraId="77FF6819" w14:textId="52CCB439" w:rsidR="00CB0309" w:rsidRDefault="00CB0309" w:rsidP="00CB0309">
      <w:pPr>
        <w:pStyle w:val="ListParagraph"/>
        <w:numPr>
          <w:ilvl w:val="0"/>
          <w:numId w:val="6"/>
        </w:num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Việc vay vốn bằng ngoại tệ, chuyển vốn đầu tư bằng ngoại tệ phải tuân thủ điều kiện và thủ tục theo quy định của pháp luật về ngân hàng, các tổ chức tín dụng, quản lý ngoại hối.</w:t>
      </w:r>
    </w:p>
    <w:p w14:paraId="101CE05C" w14:textId="0E567FEB" w:rsidR="00CB0309" w:rsidRDefault="00CB0309" w:rsidP="00CB0309">
      <w:pPr>
        <w:pStyle w:val="ListParagraph"/>
        <w:numPr>
          <w:ilvl w:val="0"/>
          <w:numId w:val="6"/>
        </w:num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Căn cứ mục tiêu chính sách tiền tệ, chính sách quản lý ngoại hối trong từng thời ký, Ngân hàng Nhà nước Việt Nam quy định việc tổ chức tín dụng, chi nhánh ngân hàng nước ngoài tại Việt Nam cho nhà đầu tư vay vốn bằng ngoại tệ theo quy định tại </w:t>
      </w:r>
      <w:r w:rsidRPr="00CB0309">
        <w:rPr>
          <w:rFonts w:ascii="Times New Roman" w:hAnsi="Times New Roman" w:cs="Times New Roman"/>
          <w:b/>
          <w:bCs/>
          <w:sz w:val="26"/>
          <w:szCs w:val="26"/>
          <w:lang w:val="vi-VN"/>
        </w:rPr>
        <w:t>Khoản 2 Điều 55 Luật Đầu tư 2020</w:t>
      </w:r>
      <w:r>
        <w:rPr>
          <w:rFonts w:ascii="Times New Roman" w:hAnsi="Times New Roman" w:cs="Times New Roman"/>
          <w:sz w:val="26"/>
          <w:szCs w:val="26"/>
          <w:lang w:val="vi-VN"/>
        </w:rPr>
        <w:t xml:space="preserve"> để thực hiện hoạt động đầu tư ra nước ngoài. </w:t>
      </w:r>
    </w:p>
    <w:p w14:paraId="7603FAC1" w14:textId="31A309E3" w:rsidR="00CB0309" w:rsidRPr="00CB0309" w:rsidRDefault="00CB0309" w:rsidP="00CB0309">
      <w:pPr>
        <w:spacing w:line="360"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Theo đó thì nhà đầu tư chịu trách nhiệm góp vốn và huy động các nguồn vốn để thực hiện hoạt động đầu tư ở nước ngoài. </w:t>
      </w:r>
    </w:p>
    <w:p w14:paraId="4B088F96" w14:textId="23A0C34F" w:rsidR="00680384" w:rsidRPr="00680384" w:rsidRDefault="00680384" w:rsidP="00680384">
      <w:pPr>
        <w:spacing w:line="360" w:lineRule="auto"/>
        <w:jc w:val="both"/>
        <w:rPr>
          <w:rFonts w:ascii="Times New Roman" w:hAnsi="Times New Roman" w:cs="Times New Roman"/>
          <w:sz w:val="26"/>
          <w:szCs w:val="26"/>
          <w:lang w:val="vi-VN"/>
        </w:rPr>
      </w:pPr>
    </w:p>
    <w:sectPr w:rsidR="00680384" w:rsidRPr="006803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FAC"/>
    <w:multiLevelType w:val="hybridMultilevel"/>
    <w:tmpl w:val="78DC08B0"/>
    <w:lvl w:ilvl="0" w:tplc="0A5CD1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2693D"/>
    <w:multiLevelType w:val="hybridMultilevel"/>
    <w:tmpl w:val="CF4C12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A3624"/>
    <w:multiLevelType w:val="hybridMultilevel"/>
    <w:tmpl w:val="A8543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F3259"/>
    <w:multiLevelType w:val="hybridMultilevel"/>
    <w:tmpl w:val="52BC7C08"/>
    <w:lvl w:ilvl="0" w:tplc="1CB0D3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B30E43"/>
    <w:multiLevelType w:val="hybridMultilevel"/>
    <w:tmpl w:val="F5CE6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4006DF"/>
    <w:multiLevelType w:val="hybridMultilevel"/>
    <w:tmpl w:val="FD121D9A"/>
    <w:lvl w:ilvl="0" w:tplc="6B14615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080784">
    <w:abstractNumId w:val="2"/>
  </w:num>
  <w:num w:numId="2" w16cid:durableId="2096780044">
    <w:abstractNumId w:val="5"/>
  </w:num>
  <w:num w:numId="3" w16cid:durableId="1054504874">
    <w:abstractNumId w:val="0"/>
  </w:num>
  <w:num w:numId="4" w16cid:durableId="1862742258">
    <w:abstractNumId w:val="4"/>
  </w:num>
  <w:num w:numId="5" w16cid:durableId="742677986">
    <w:abstractNumId w:val="1"/>
  </w:num>
  <w:num w:numId="6" w16cid:durableId="978340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84"/>
    <w:rsid w:val="00421A80"/>
    <w:rsid w:val="0050613D"/>
    <w:rsid w:val="00680384"/>
    <w:rsid w:val="00B311EB"/>
    <w:rsid w:val="00CB0309"/>
    <w:rsid w:val="00E8092B"/>
    <w:rsid w:val="00E947ED"/>
    <w:rsid w:val="00FB7AE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A27E350"/>
  <w15:chartTrackingRefBased/>
  <w15:docId w15:val="{F7DEF917-B8CD-C641-8B15-BD9D39D8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3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3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3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3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3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3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3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3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3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3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3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3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384"/>
    <w:rPr>
      <w:rFonts w:eastAsiaTheme="majorEastAsia" w:cstheme="majorBidi"/>
      <w:color w:val="272727" w:themeColor="text1" w:themeTint="D8"/>
    </w:rPr>
  </w:style>
  <w:style w:type="paragraph" w:styleId="Title">
    <w:name w:val="Title"/>
    <w:basedOn w:val="Normal"/>
    <w:next w:val="Normal"/>
    <w:link w:val="TitleChar"/>
    <w:uiPriority w:val="10"/>
    <w:qFormat/>
    <w:rsid w:val="006803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3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3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0384"/>
    <w:rPr>
      <w:i/>
      <w:iCs/>
      <w:color w:val="404040" w:themeColor="text1" w:themeTint="BF"/>
    </w:rPr>
  </w:style>
  <w:style w:type="paragraph" w:styleId="ListParagraph">
    <w:name w:val="List Paragraph"/>
    <w:basedOn w:val="Normal"/>
    <w:uiPriority w:val="34"/>
    <w:qFormat/>
    <w:rsid w:val="00680384"/>
    <w:pPr>
      <w:ind w:left="720"/>
      <w:contextualSpacing/>
    </w:pPr>
  </w:style>
  <w:style w:type="character" w:styleId="IntenseEmphasis">
    <w:name w:val="Intense Emphasis"/>
    <w:basedOn w:val="DefaultParagraphFont"/>
    <w:uiPriority w:val="21"/>
    <w:qFormat/>
    <w:rsid w:val="00680384"/>
    <w:rPr>
      <w:i/>
      <w:iCs/>
      <w:color w:val="0F4761" w:themeColor="accent1" w:themeShade="BF"/>
    </w:rPr>
  </w:style>
  <w:style w:type="paragraph" w:styleId="IntenseQuote">
    <w:name w:val="Intense Quote"/>
    <w:basedOn w:val="Normal"/>
    <w:next w:val="Normal"/>
    <w:link w:val="IntenseQuoteChar"/>
    <w:uiPriority w:val="30"/>
    <w:qFormat/>
    <w:rsid w:val="00680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384"/>
    <w:rPr>
      <w:i/>
      <w:iCs/>
      <w:color w:val="0F4761" w:themeColor="accent1" w:themeShade="BF"/>
    </w:rPr>
  </w:style>
  <w:style w:type="character" w:styleId="IntenseReference">
    <w:name w:val="Intense Reference"/>
    <w:basedOn w:val="DefaultParagraphFont"/>
    <w:uiPriority w:val="32"/>
    <w:qFormat/>
    <w:rsid w:val="006803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Quỳnh Anh</dc:creator>
  <cp:keywords/>
  <dc:description/>
  <cp:lastModifiedBy>Nguyễn Quỳnh Anh</cp:lastModifiedBy>
  <cp:revision>1</cp:revision>
  <dcterms:created xsi:type="dcterms:W3CDTF">2025-04-16T03:24:00Z</dcterms:created>
  <dcterms:modified xsi:type="dcterms:W3CDTF">2025-04-16T06:29:00Z</dcterms:modified>
</cp:coreProperties>
</file>